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923022" w:rsidRDefault="00F65AB0" w:rsidP="00A016F7">
      <w:pPr>
        <w:jc w:val="center"/>
        <w:rPr>
          <w:rFonts w:ascii="Times New Roman" w:hAnsi="Times New Roman" w:cs="Times New Roman"/>
          <w:b/>
          <w:color w:val="000000" w:themeColor="text1"/>
          <w:sz w:val="24"/>
          <w:szCs w:val="24"/>
        </w:rPr>
      </w:pPr>
      <w:r w:rsidRPr="00923022">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923022" w14:paraId="51335FA7" w14:textId="77777777" w:rsidTr="003B2769">
        <w:trPr>
          <w:trHeight w:val="1075"/>
        </w:trPr>
        <w:tc>
          <w:tcPr>
            <w:tcW w:w="3062" w:type="dxa"/>
          </w:tcPr>
          <w:p w14:paraId="386D6331" w14:textId="4965A3BF" w:rsidR="008B4488" w:rsidRPr="00923022" w:rsidRDefault="00F65AB0" w:rsidP="007B4727">
            <w:pPr>
              <w:rPr>
                <w:rFonts w:ascii="Times New Roman" w:hAnsi="Times New Roman" w:cs="Times New Roman"/>
                <w:b/>
                <w:bCs/>
                <w:color w:val="000000" w:themeColor="text1"/>
              </w:rPr>
            </w:pPr>
            <w:r w:rsidRPr="00923022">
              <w:rPr>
                <w:rFonts w:ascii="Times New Roman" w:hAnsi="Times New Roman" w:cs="Times New Roman"/>
                <w:b/>
                <w:bCs/>
                <w:color w:val="000000" w:themeColor="text1"/>
              </w:rPr>
              <w:t>Article Nu</w:t>
            </w:r>
            <w:r w:rsidR="00AF6633" w:rsidRPr="00923022">
              <w:rPr>
                <w:rFonts w:ascii="Times New Roman" w:hAnsi="Times New Roman" w:cs="Times New Roman"/>
                <w:b/>
                <w:bCs/>
                <w:color w:val="000000" w:themeColor="text1"/>
              </w:rPr>
              <w:t>mber:</w:t>
            </w:r>
            <w:r w:rsidR="00592E03" w:rsidRPr="00923022">
              <w:rPr>
                <w:rFonts w:ascii="Times New Roman" w:hAnsi="Times New Roman" w:cs="Times New Roman"/>
                <w:b/>
                <w:bCs/>
                <w:color w:val="000000" w:themeColor="text1"/>
              </w:rPr>
              <w:t xml:space="preserve"> </w:t>
            </w:r>
            <w:r w:rsidR="00923022" w:rsidRPr="00923022">
              <w:rPr>
                <w:rFonts w:ascii="Times New Roman" w:hAnsi="Times New Roman" w:cs="Times New Roman"/>
                <w:b/>
                <w:bCs/>
                <w:color w:val="000000" w:themeColor="text1"/>
              </w:rPr>
              <w:t>JMSA-2803</w:t>
            </w:r>
          </w:p>
          <w:p w14:paraId="3DEDC094" w14:textId="739DB0A4" w:rsidR="005D7FCF" w:rsidRPr="00923022" w:rsidRDefault="005D7FCF" w:rsidP="007B4727">
            <w:pPr>
              <w:rPr>
                <w:rFonts w:ascii="Times New Roman" w:hAnsi="Times New Roman" w:cs="Times New Roman"/>
                <w:color w:val="000000" w:themeColor="text1"/>
              </w:rPr>
            </w:pPr>
          </w:p>
        </w:tc>
        <w:tc>
          <w:tcPr>
            <w:tcW w:w="3600" w:type="dxa"/>
          </w:tcPr>
          <w:p w14:paraId="6E770AE1" w14:textId="71BA0E1A" w:rsidR="005C59E4" w:rsidRPr="00923022"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923022">
              <w:rPr>
                <w:rFonts w:ascii="Times New Roman" w:hAnsi="Times New Roman" w:cs="Times New Roman"/>
                <w:b/>
                <w:bCs/>
                <w:color w:val="000000" w:themeColor="text1"/>
                <w:lang w:val="en-GB"/>
              </w:rPr>
              <w:t>Author Name:</w:t>
            </w:r>
            <w:r w:rsidR="00592E03" w:rsidRPr="00923022">
              <w:rPr>
                <w:rFonts w:ascii="Times New Roman" w:hAnsi="Times New Roman" w:cs="Times New Roman"/>
                <w:b/>
                <w:bCs/>
                <w:color w:val="000000" w:themeColor="text1"/>
                <w:lang w:val="en-GB"/>
              </w:rPr>
              <w:t xml:space="preserve"> </w:t>
            </w:r>
            <w:r w:rsidR="00923022" w:rsidRPr="00923022">
              <w:rPr>
                <w:rFonts w:ascii="Times New Roman" w:hAnsi="Times New Roman" w:cs="Times New Roman"/>
                <w:b/>
                <w:bCs/>
                <w:color w:val="000000" w:themeColor="text1"/>
                <w:lang w:val="en-GB"/>
              </w:rPr>
              <w:t>Valery Vassiliev</w:t>
            </w:r>
          </w:p>
          <w:p w14:paraId="7323098C" w14:textId="77777777" w:rsidR="00751219" w:rsidRPr="00923022"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923022"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923022" w:rsidRDefault="008B4488" w:rsidP="007B4727">
            <w:pPr>
              <w:rPr>
                <w:rFonts w:ascii="Times New Roman" w:hAnsi="Times New Roman" w:cs="Times New Roman"/>
                <w:color w:val="000000" w:themeColor="text1"/>
              </w:rPr>
            </w:pPr>
          </w:p>
        </w:tc>
      </w:tr>
      <w:tr w:rsidR="007B4727" w:rsidRPr="00923022" w14:paraId="1E818F0A" w14:textId="77777777" w:rsidTr="007B4727">
        <w:trPr>
          <w:trHeight w:val="413"/>
        </w:trPr>
        <w:tc>
          <w:tcPr>
            <w:tcW w:w="3062" w:type="dxa"/>
          </w:tcPr>
          <w:p w14:paraId="3AE97BDC" w14:textId="72BA1DE9" w:rsidR="008B4488" w:rsidRPr="00923022" w:rsidRDefault="00AF6633" w:rsidP="00FA0A35">
            <w:pPr>
              <w:ind w:left="360"/>
              <w:rPr>
                <w:rFonts w:ascii="Times New Roman" w:hAnsi="Times New Roman" w:cs="Times New Roman"/>
                <w:color w:val="000000" w:themeColor="text1"/>
              </w:rPr>
            </w:pPr>
            <w:r w:rsidRPr="00923022">
              <w:rPr>
                <w:rFonts w:ascii="Times New Roman" w:hAnsi="Times New Roman" w:cs="Times New Roman"/>
                <w:color w:val="000000" w:themeColor="text1"/>
              </w:rPr>
              <w:t>Accept: 1</w:t>
            </w:r>
            <w:r w:rsidR="005A7ACE" w:rsidRPr="00923022">
              <w:rPr>
                <w:rFonts w:ascii="Times New Roman" w:hAnsi="Times New Roman" w:cs="Times New Roman"/>
                <w:color w:val="000000" w:themeColor="text1"/>
              </w:rPr>
              <w:t xml:space="preserve"> Accepted </w:t>
            </w:r>
          </w:p>
        </w:tc>
        <w:tc>
          <w:tcPr>
            <w:tcW w:w="3600" w:type="dxa"/>
          </w:tcPr>
          <w:p w14:paraId="2A4179DF" w14:textId="3707CEA3" w:rsidR="008B4488" w:rsidRPr="00923022" w:rsidRDefault="00AF6633" w:rsidP="00AB707D">
            <w:pPr>
              <w:pStyle w:val="ListParagraph"/>
              <w:numPr>
                <w:ilvl w:val="0"/>
                <w:numId w:val="5"/>
              </w:numPr>
              <w:rPr>
                <w:rFonts w:ascii="Times New Roman" w:hAnsi="Times New Roman" w:cs="Times New Roman"/>
                <w:b/>
                <w:color w:val="000000" w:themeColor="text1"/>
              </w:rPr>
            </w:pPr>
            <w:r w:rsidRPr="00923022">
              <w:rPr>
                <w:rFonts w:ascii="Times New Roman" w:hAnsi="Times New Roman" w:cs="Times New Roman"/>
                <w:b/>
                <w:color w:val="000000" w:themeColor="text1"/>
              </w:rPr>
              <w:t>Minor Revision: 2</w:t>
            </w:r>
          </w:p>
        </w:tc>
        <w:tc>
          <w:tcPr>
            <w:tcW w:w="3510" w:type="dxa"/>
          </w:tcPr>
          <w:p w14:paraId="2CED1669" w14:textId="77777777" w:rsidR="008B4488" w:rsidRPr="00923022" w:rsidRDefault="00AF6633" w:rsidP="00255E47">
            <w:pPr>
              <w:jc w:val="center"/>
              <w:rPr>
                <w:rFonts w:ascii="Times New Roman" w:hAnsi="Times New Roman" w:cs="Times New Roman"/>
                <w:color w:val="000000" w:themeColor="text1"/>
              </w:rPr>
            </w:pPr>
            <w:r w:rsidRPr="00923022">
              <w:rPr>
                <w:rFonts w:ascii="Times New Roman" w:hAnsi="Times New Roman" w:cs="Times New Roman"/>
                <w:color w:val="000000" w:themeColor="text1"/>
              </w:rPr>
              <w:t>Major Revision: 3</w:t>
            </w:r>
          </w:p>
        </w:tc>
      </w:tr>
      <w:tr w:rsidR="007B4727" w:rsidRPr="00923022" w14:paraId="12B3DCF4" w14:textId="77777777" w:rsidTr="003B2769">
        <w:trPr>
          <w:trHeight w:val="440"/>
        </w:trPr>
        <w:tc>
          <w:tcPr>
            <w:tcW w:w="3062" w:type="dxa"/>
          </w:tcPr>
          <w:p w14:paraId="6B5944C0" w14:textId="2C73A727" w:rsidR="00AF6633" w:rsidRPr="00923022" w:rsidRDefault="00FA0A35" w:rsidP="00FA0A35">
            <w:pPr>
              <w:rPr>
                <w:rFonts w:ascii="Times New Roman" w:hAnsi="Times New Roman" w:cs="Times New Roman"/>
                <w:color w:val="000000" w:themeColor="text1"/>
              </w:rPr>
            </w:pPr>
            <w:r w:rsidRPr="00923022">
              <w:rPr>
                <w:rFonts w:ascii="Times New Roman" w:hAnsi="Times New Roman" w:cs="Times New Roman"/>
                <w:color w:val="000000" w:themeColor="text1"/>
              </w:rPr>
              <w:t xml:space="preserve">       </w:t>
            </w:r>
            <w:r w:rsidR="00AF6633" w:rsidRPr="00923022">
              <w:rPr>
                <w:rFonts w:ascii="Times New Roman" w:hAnsi="Times New Roman" w:cs="Times New Roman"/>
                <w:color w:val="000000" w:themeColor="text1"/>
              </w:rPr>
              <w:t>Reject: 4</w:t>
            </w:r>
          </w:p>
        </w:tc>
        <w:tc>
          <w:tcPr>
            <w:tcW w:w="3600" w:type="dxa"/>
          </w:tcPr>
          <w:p w14:paraId="5AAF7CF3" w14:textId="40029F47" w:rsidR="00AF6633" w:rsidRPr="00923022" w:rsidRDefault="00AF6633" w:rsidP="00255E47">
            <w:pPr>
              <w:jc w:val="center"/>
              <w:rPr>
                <w:rFonts w:ascii="Times New Roman" w:hAnsi="Times New Roman" w:cs="Times New Roman"/>
                <w:color w:val="000000" w:themeColor="text1"/>
              </w:rPr>
            </w:pPr>
            <w:r w:rsidRPr="00923022">
              <w:rPr>
                <w:rFonts w:ascii="Times New Roman" w:hAnsi="Times New Roman" w:cs="Times New Roman"/>
                <w:color w:val="000000" w:themeColor="text1"/>
              </w:rPr>
              <w:t>Re-revision: 5</w:t>
            </w:r>
          </w:p>
        </w:tc>
        <w:tc>
          <w:tcPr>
            <w:tcW w:w="3510" w:type="dxa"/>
          </w:tcPr>
          <w:p w14:paraId="19595238" w14:textId="77777777" w:rsidR="00AF6633" w:rsidRPr="00923022" w:rsidRDefault="00AF6633" w:rsidP="00255E47">
            <w:pPr>
              <w:jc w:val="center"/>
              <w:rPr>
                <w:rFonts w:ascii="Times New Roman" w:hAnsi="Times New Roman" w:cs="Times New Roman"/>
                <w:color w:val="000000" w:themeColor="text1"/>
              </w:rPr>
            </w:pPr>
            <w:r w:rsidRPr="00923022">
              <w:rPr>
                <w:rFonts w:ascii="Times New Roman" w:hAnsi="Times New Roman" w:cs="Times New Roman"/>
                <w:color w:val="000000" w:themeColor="text1"/>
              </w:rPr>
              <w:t>Poor Quality: 6</w:t>
            </w:r>
          </w:p>
        </w:tc>
      </w:tr>
      <w:tr w:rsidR="007B4727" w:rsidRPr="00923022" w14:paraId="1EE1E661" w14:textId="77777777" w:rsidTr="00A016F7">
        <w:trPr>
          <w:trHeight w:val="9352"/>
        </w:trPr>
        <w:tc>
          <w:tcPr>
            <w:tcW w:w="10172" w:type="dxa"/>
            <w:gridSpan w:val="3"/>
          </w:tcPr>
          <w:p w14:paraId="356F0A33" w14:textId="114F8CB1" w:rsidR="00E9204E" w:rsidRPr="00923022"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sidRPr="00923022">
              <w:rPr>
                <w:rFonts w:ascii="Times New Roman" w:eastAsia="Times New Roman" w:hAnsi="Times New Roman" w:cs="Times New Roman"/>
                <w:b/>
                <w:bCs/>
                <w:color w:val="000000"/>
                <w:sz w:val="30"/>
                <w:szCs w:val="30"/>
                <w:shd w:val="clear" w:color="auto" w:fill="FFFFFF"/>
                <w:lang w:val="en-IN" w:eastAsia="en-IN"/>
              </w:rPr>
              <w:t xml:space="preserve">Title: </w:t>
            </w:r>
            <w:r w:rsidR="00923022" w:rsidRPr="00923022">
              <w:rPr>
                <w:rFonts w:ascii="Times New Roman" w:eastAsia="Times New Roman" w:hAnsi="Times New Roman" w:cs="Times New Roman"/>
                <w:b/>
                <w:bCs/>
                <w:color w:val="000000"/>
                <w:sz w:val="30"/>
                <w:szCs w:val="30"/>
                <w:shd w:val="clear" w:color="auto" w:fill="FFFFFF"/>
                <w:lang w:val="en-IN" w:eastAsia="en-IN"/>
              </w:rPr>
              <w:t>Heat capacities Cp(T) of the isostructural sphalerite phases as a single system in solid state</w:t>
            </w:r>
          </w:p>
          <w:p w14:paraId="2E3C5DEE" w14:textId="631328B1" w:rsidR="00F669EE" w:rsidRPr="00923022"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923022">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923022">
              <w:rPr>
                <w:rFonts w:ascii="Times New Roman" w:eastAsia="Times New Roman" w:hAnsi="Times New Roman" w:cs="Times New Roman"/>
                <w:b/>
                <w:bCs/>
                <w:color w:val="000000"/>
                <w:sz w:val="24"/>
                <w:szCs w:val="24"/>
                <w:shd w:val="clear" w:color="auto" w:fill="FFFFFF"/>
                <w:lang w:val="en-IN" w:eastAsia="en-IN"/>
              </w:rPr>
              <w:t xml:space="preserve">: </w:t>
            </w:r>
            <w:r w:rsidR="00923022" w:rsidRPr="00923022">
              <w:rPr>
                <w:rFonts w:ascii="Times New Roman" w:eastAsia="Times New Roman" w:hAnsi="Times New Roman" w:cs="Times New Roman"/>
                <w:b/>
                <w:bCs/>
                <w:color w:val="000000"/>
                <w:sz w:val="24"/>
                <w:szCs w:val="24"/>
                <w:shd w:val="clear" w:color="auto" w:fill="FFFFFF"/>
                <w:lang w:val="en-IN" w:eastAsia="en-IN"/>
              </w:rPr>
              <w:t>Journal of Materials Sciences and Applications</w:t>
            </w:r>
          </w:p>
          <w:p w14:paraId="5F249D1C" w14:textId="59A8C874" w:rsidR="00923022" w:rsidRPr="00923022" w:rsidRDefault="00923022" w:rsidP="00923022">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923022">
              <w:rPr>
                <w:rFonts w:ascii="Times New Roman" w:eastAsia="Times New Roman" w:hAnsi="Times New Roman" w:cs="Times New Roman"/>
                <w:b/>
                <w:bCs/>
                <w:color w:val="000000"/>
                <w:sz w:val="24"/>
                <w:szCs w:val="24"/>
                <w:shd w:val="clear" w:color="auto" w:fill="FFFFFF"/>
                <w:lang w:val="en-IN" w:eastAsia="en-IN"/>
              </w:rPr>
              <w:t>General Comments:</w:t>
            </w:r>
            <w:r w:rsidRPr="00923022">
              <w:rPr>
                <w:rFonts w:ascii="Times New Roman" w:hAnsi="Times New Roman" w:cs="Times New Roman"/>
              </w:rPr>
              <w:t xml:space="preserve"> </w:t>
            </w:r>
          </w:p>
          <w:p w14:paraId="23A47CF8" w14:textId="78111ADE" w:rsidR="00923022" w:rsidRPr="00923022" w:rsidRDefault="00923022" w:rsidP="00923022">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923022">
              <w:rPr>
                <w:rFonts w:ascii="Times New Roman" w:hAnsi="Times New Roman" w:cs="Times New Roman"/>
              </w:rPr>
              <w:t xml:space="preserve">1. Grammar and scientific clarity are several times </w:t>
            </w:r>
            <w:r>
              <w:rPr>
                <w:rFonts w:ascii="Times New Roman" w:hAnsi="Times New Roman" w:cs="Times New Roman"/>
              </w:rPr>
              <w:t>to be more adequate.</w:t>
            </w:r>
            <w:r w:rsidRPr="00923022">
              <w:rPr>
                <w:rFonts w:ascii="Times New Roman" w:hAnsi="Times New Roman" w:cs="Times New Roman"/>
              </w:rPr>
              <w:t xml:space="preserve"> Some inconsistencies: 1.1. " The correct description of the heat capacities in a wide temperature range for finding a solution." 1.2. "A single description of such a phase does not allow one to see the integrity of the entire ensemble." 1.3. "The fourth group of diamond-like elements contains diamond, silicon…", diamond IS NOT an element, but instead an ultra-dense phase of Carbon (just like graphite is another phase) ! 1.4. "… these isotherms obey a linear law and are localized at a point …". How can an "isotherm" (line, 2D entity) be "localized" at a "point" (1D entity) ?! 1.5. "We use all previous references from [10], except the data [15] above 700 K (See Fig.3, Tables 5,6).". "… did not differ from previous values (Table 5, 3a)...". This referee could not find any Table 5 in the manuscript ! 1.6 "… and a being the volume thermal expansion … according to the fine structure constant or the Sommerfeld constant a …". Which one is "a" ?! 2. Abstract. "Moreover, the "bend angle" of the heat capacity Cp(T) from Si to Fl approaches the limit of 90 degrees. With an accuracy of up to 1%, the limiting heat capacity of flerovium can be taken as a constant. Approaching up to 0 K, the heat capacity of flerovium drops sharply to 0.". This is confusing, and the author is advised to clarify this issue</w:t>
            </w:r>
          </w:p>
          <w:p w14:paraId="694A9AAB" w14:textId="12712F88" w:rsidR="00592E03" w:rsidRPr="00923022" w:rsidRDefault="00B871AA" w:rsidP="00923022">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923022">
              <w:rPr>
                <w:rFonts w:ascii="Times New Roman" w:eastAsia="Times New Roman" w:hAnsi="Times New Roman" w:cs="Times New Roman"/>
                <w:b/>
                <w:bCs/>
                <w:color w:val="000000"/>
                <w:sz w:val="24"/>
                <w:szCs w:val="24"/>
                <w:shd w:val="clear" w:color="auto" w:fill="FFFFFF"/>
                <w:lang w:val="en-IN" w:eastAsia="en-IN"/>
              </w:rPr>
              <w:t>Introduction:</w:t>
            </w:r>
            <w:r w:rsidR="00592E03" w:rsidRPr="00923022">
              <w:rPr>
                <w:rFonts w:ascii="Times New Roman" w:eastAsia="Times New Roman" w:hAnsi="Times New Roman" w:cs="Times New Roman"/>
                <w:b/>
                <w:bCs/>
                <w:color w:val="000000"/>
                <w:sz w:val="24"/>
                <w:szCs w:val="24"/>
                <w:shd w:val="clear" w:color="auto" w:fill="FFFFFF"/>
                <w:lang w:val="en-IN" w:eastAsia="en-IN"/>
              </w:rPr>
              <w:t xml:space="preserve"> </w:t>
            </w:r>
            <w:r w:rsidR="00923022" w:rsidRPr="00923022">
              <w:rPr>
                <w:rFonts w:ascii="Times New Roman" w:eastAsia="Times New Roman" w:hAnsi="Times New Roman" w:cs="Times New Roman"/>
                <w:bCs/>
                <w:color w:val="000000"/>
                <w:sz w:val="24"/>
                <w:szCs w:val="24"/>
                <w:shd w:val="clear" w:color="auto" w:fill="FFFFFF"/>
                <w:lang w:val="en-IN" w:eastAsia="en-IN"/>
              </w:rPr>
              <w:t>with a sphalerite structure." What structure is this ? Characteristics? A definition should be established directly in the manuscript or using an appropriate bibliographic reference.</w:t>
            </w:r>
          </w:p>
          <w:p w14:paraId="210394F9" w14:textId="449477CB" w:rsidR="00592E03" w:rsidRPr="00923022" w:rsidRDefault="00DC6727" w:rsidP="000A1915">
            <w:pPr>
              <w:spacing w:line="360" w:lineRule="auto"/>
              <w:jc w:val="both"/>
              <w:rPr>
                <w:rFonts w:ascii="Times New Roman" w:hAnsi="Times New Roman" w:cs="Times New Roman"/>
              </w:rPr>
            </w:pPr>
            <w:r w:rsidRPr="00923022">
              <w:rPr>
                <w:rFonts w:ascii="Times New Roman" w:eastAsia="Times New Roman" w:hAnsi="Times New Roman" w:cs="Times New Roman"/>
                <w:b/>
                <w:bCs/>
                <w:color w:val="000000"/>
                <w:sz w:val="24"/>
                <w:szCs w:val="24"/>
                <w:shd w:val="clear" w:color="auto" w:fill="FFFFFF"/>
                <w:lang w:val="en-IN" w:eastAsia="en-IN"/>
              </w:rPr>
              <w:t>Methodology:</w:t>
            </w:r>
            <w:r w:rsidR="00592E03" w:rsidRPr="00923022">
              <w:rPr>
                <w:rFonts w:ascii="Times New Roman" w:hAnsi="Times New Roman" w:cs="Times New Roman"/>
              </w:rPr>
              <w:t xml:space="preserve"> </w:t>
            </w:r>
            <w:r w:rsidR="005A7ACE" w:rsidRPr="00923022">
              <w:rPr>
                <w:rFonts w:ascii="Times New Roman" w:hAnsi="Times New Roman" w:cs="Times New Roman"/>
              </w:rPr>
              <w:t xml:space="preserve"> </w:t>
            </w:r>
            <w:r w:rsidR="00923022">
              <w:rPr>
                <w:rFonts w:ascii="Times New Roman" w:hAnsi="Times New Roman" w:cs="Times New Roman"/>
              </w:rPr>
              <w:t>T</w:t>
            </w:r>
            <w:bookmarkStart w:id="0" w:name="_GoBack"/>
            <w:bookmarkEnd w:id="0"/>
            <w:r w:rsidR="00923022" w:rsidRPr="00923022">
              <w:rPr>
                <w:rFonts w:ascii="Times New Roman" w:hAnsi="Times New Roman" w:cs="Times New Roman"/>
              </w:rPr>
              <w:t xml:space="preserve">he main parameters/variables of Equation 1 are undefined in the present work and remain so without any reference to published bibliography. In fact, in Section 3.4 the author's claim "The description of the heat capacities of the GaSb and InAs phases by a multiparameter family of functions [10] and our model in the </w:t>
            </w:r>
            <w:r w:rsidR="00923022" w:rsidRPr="00923022">
              <w:rPr>
                <w:rFonts w:ascii="Times New Roman" w:hAnsi="Times New Roman" w:cs="Times New Roman"/>
              </w:rPr>
              <w:lastRenderedPageBreak/>
              <w:t>range 0- 800K is presented in Figure 5.": does this means that the present model is strikingly different from the "multiparameter family of functions? Why is that? In what way ?</w:t>
            </w:r>
          </w:p>
          <w:p w14:paraId="387941E6" w14:textId="12875AB8" w:rsidR="00592E03" w:rsidRPr="00923022" w:rsidRDefault="00923022"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923022">
              <w:rPr>
                <w:rFonts w:ascii="Times New Roman" w:hAnsi="Times New Roman" w:cs="Times New Roman"/>
              </w:rPr>
              <w:t>. Figure 3 - Figure 9. Graphical captions located within the figures' display are inconsistent with the text captions immediately bellow the graphs. 6. Conclusions. "The Maier-Kellye equation is quite suitable for describing the heat capacity of the high-temperature region. The heat capacities below this region should be considered the heat capacities belonging to the low-temperature region." This a striking example of a trivial claim: if it's not "high-temperature", what else would it be if not "low</w:t>
            </w:r>
            <w:r w:rsidRPr="00923022">
              <w:rPr>
                <w:rFonts w:ascii="Times New Roman" w:hAnsi="Times New Roman" w:cs="Times New Roman"/>
              </w:rPr>
              <w:t>temperature" ?! 7. Bibliography. Reference 20 is probably unclear/unavailable to most readers interested in the manuscript. The author most certainly is advised to provide another (internationally accessible) reference for the standard thermodynamic data at 298.15 K, such as the Codata compilation, or the NIST tables, etc.</w:t>
            </w:r>
          </w:p>
        </w:tc>
      </w:tr>
    </w:tbl>
    <w:p w14:paraId="5B4FD833" w14:textId="77777777" w:rsidR="008B4488" w:rsidRPr="00923022" w:rsidRDefault="008B4488" w:rsidP="00A016F7">
      <w:pPr>
        <w:rPr>
          <w:rFonts w:ascii="Times New Roman" w:hAnsi="Times New Roman" w:cs="Times New Roman"/>
          <w:color w:val="000000" w:themeColor="text1"/>
          <w:sz w:val="24"/>
          <w:szCs w:val="24"/>
        </w:rPr>
      </w:pPr>
    </w:p>
    <w:sectPr w:rsidR="008B4488" w:rsidRPr="00923022"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23F28" w14:textId="77777777" w:rsidR="00965738" w:rsidRDefault="00965738" w:rsidP="00F65AB0">
      <w:pPr>
        <w:spacing w:after="0" w:line="240" w:lineRule="auto"/>
      </w:pPr>
      <w:r>
        <w:separator/>
      </w:r>
    </w:p>
  </w:endnote>
  <w:endnote w:type="continuationSeparator" w:id="0">
    <w:p w14:paraId="496CD8CD" w14:textId="77777777" w:rsidR="00965738" w:rsidRDefault="00965738"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341A0" w14:textId="77777777" w:rsidR="00965738" w:rsidRDefault="00965738" w:rsidP="00F65AB0">
      <w:pPr>
        <w:spacing w:after="0" w:line="240" w:lineRule="auto"/>
      </w:pPr>
      <w:r>
        <w:separator/>
      </w:r>
    </w:p>
  </w:footnote>
  <w:footnote w:type="continuationSeparator" w:id="0">
    <w:p w14:paraId="61948CB3" w14:textId="77777777" w:rsidR="00965738" w:rsidRDefault="00965738"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23022"/>
    <w:rsid w:val="009333C8"/>
    <w:rsid w:val="0093371C"/>
    <w:rsid w:val="009452B0"/>
    <w:rsid w:val="00955CD2"/>
    <w:rsid w:val="00965738"/>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2022-05-23T06:41:00Z</dcterms:modified>
</cp:coreProperties>
</file>